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pBdr>
          <w:top w:color="000000" w:space="1" w:sz="8" w:val="single"/>
          <w:left w:color="000000" w:space="1" w:sz="8" w:val="single"/>
          <w:bottom w:color="auto" w:space="0" w:sz="0" w:val="none"/>
          <w:right w:color="000000" w:space="1" w:sz="8" w:val="single"/>
        </w:pBdr>
        <w:shd w:fill="efefef" w:val="clear"/>
        <w:spacing w:line="331.2" w:lineRule="auto"/>
        <w:ind w:left="720" w:firstLine="0"/>
        <w:contextualSpacing w:val="0"/>
        <w:rPr>
          <w:rFonts w:ascii="Noto Serif" w:cs="Noto Serif" w:eastAsia="Noto Serif" w:hAnsi="Noto Serif"/>
          <w:color w:val="434343"/>
        </w:rPr>
      </w:pPr>
      <w:bookmarkStart w:colFirst="0" w:colLast="0" w:name="_nas06qnatnv1" w:id="0"/>
      <w:bookmarkEnd w:id="0"/>
      <w:r w:rsidDel="00000000" w:rsidR="00000000" w:rsidRPr="00000000">
        <w:rPr>
          <w:rFonts w:ascii="Noto Serif" w:cs="Noto Serif" w:eastAsia="Noto Serif" w:hAnsi="Noto Serif"/>
          <w:color w:val="434343"/>
          <w:rtl w:val="0"/>
        </w:rPr>
        <w:t xml:space="preserve">Disclaimer, Terms of Use, and Copyrights</w:t>
      </w:r>
    </w:p>
    <w:p w:rsidR="00000000" w:rsidDel="00000000" w:rsidP="00000000" w:rsidRDefault="00000000" w:rsidRPr="00000000" w14:paraId="00000001">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ind w:left="720" w:firstLine="0"/>
        <w:contextualSpacing w:val="0"/>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The following document is developed by Person-Centered Tech, LLC and is offered for educational purposes. It is not offered with any intent or implied warranty of fitness for a particular purpose nor is there any warranty, guarantee, or general claim that this will in any way provide any particular level of legal protection.</w:t>
      </w:r>
    </w:p>
    <w:p w:rsidR="00000000" w:rsidDel="00000000" w:rsidP="00000000" w:rsidRDefault="00000000" w:rsidRPr="00000000" w14:paraId="00000002">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ind w:left="720" w:firstLine="0"/>
        <w:contextualSpacing w:val="0"/>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 </w:t>
      </w:r>
    </w:p>
    <w:p w:rsidR="00000000" w:rsidDel="00000000" w:rsidP="00000000" w:rsidRDefault="00000000" w:rsidRPr="00000000" w14:paraId="00000003">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ind w:left="720" w:firstLine="0"/>
        <w:contextualSpacing w:val="0"/>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This document is not a substitute for legal advice or consultation, nor is it a substitute for clinical or ethical consultation or advice. State laws and licensing board rules vary, as do the needs of individual clients. You must modify this document – or rule out its use – as necessary according to your local laws and rules as well as the needs of your clients and your practice.</w:t>
      </w:r>
    </w:p>
    <w:p w:rsidR="00000000" w:rsidDel="00000000" w:rsidP="00000000" w:rsidRDefault="00000000" w:rsidRPr="00000000" w14:paraId="00000004">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ind w:left="720" w:firstLine="0"/>
        <w:contextualSpacing w:val="0"/>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 </w:t>
      </w:r>
    </w:p>
    <w:p w:rsidR="00000000" w:rsidDel="00000000" w:rsidP="00000000" w:rsidRDefault="00000000" w:rsidRPr="00000000" w14:paraId="00000005">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ind w:left="720" w:firstLine="0"/>
        <w:contextualSpacing w:val="0"/>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Unless otherwise prohibited by law, Person-Centered Tech, LLC will not be liable to you or to any other third party for: (a) any direct, indirect, incidental, special, punitive, or consequential losses or damages, including, but not limited to, loss of profits, loss of earnings, loss of business opportunities, or personal injuries resulting directly or indirectly from use of this document; or (b) any losses, claims, damages, expenses, liabilities, or costs (including legal fees) resulting directly or indirectly from use of this document. The conditions in this paragraph apply to any acts, omissions, and negligence of Person-Centered Tech, LLC that would give rise to a course of legal action. You agree to indemnify and hold harmless Person-Centered Tech, LLC against all claims and expenses (including attorney fees) arising from the use of this document.</w:t>
      </w:r>
    </w:p>
    <w:p w:rsidR="00000000" w:rsidDel="00000000" w:rsidP="00000000" w:rsidRDefault="00000000" w:rsidRPr="00000000" w14:paraId="00000006">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ind w:left="720" w:firstLine="0"/>
        <w:contextualSpacing w:val="0"/>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 </w:t>
      </w:r>
    </w:p>
    <w:p w:rsidR="00000000" w:rsidDel="00000000" w:rsidP="00000000" w:rsidRDefault="00000000" w:rsidRPr="00000000" w14:paraId="00000007">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ind w:left="720" w:firstLine="0"/>
        <w:contextualSpacing w:val="0"/>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This document is provided “as is.” Person-Centered Tech, LLC grants you right to use this document in your own health care practice. Your right to use this document is non-exclusive and may not be transferred to others. You may copy or modify this document according to your individual business needs, but you may not distribute copies of this document nor may you distribute documents derived from this one. You are also prohibited from using this document for educational purposes without prior written consent.</w:t>
      </w:r>
    </w:p>
    <w:p w:rsidR="00000000" w:rsidDel="00000000" w:rsidP="00000000" w:rsidRDefault="00000000" w:rsidRPr="00000000" w14:paraId="00000008">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ind w:left="720" w:firstLine="0"/>
        <w:contextualSpacing w:val="0"/>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 </w:t>
      </w:r>
    </w:p>
    <w:p w:rsidR="00000000" w:rsidDel="00000000" w:rsidP="00000000" w:rsidRDefault="00000000" w:rsidRPr="00000000" w14:paraId="00000009">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ind w:left="720" w:firstLine="0"/>
        <w:contextualSpacing w:val="0"/>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Your use of this document is also covered by Person-Centered Tech’s</w:t>
      </w:r>
      <w:hyperlink r:id="rId6">
        <w:r w:rsidDel="00000000" w:rsidR="00000000" w:rsidRPr="00000000">
          <w:rPr>
            <w:rFonts w:ascii="Noto Serif" w:cs="Noto Serif" w:eastAsia="Noto Serif" w:hAnsi="Noto Serif"/>
            <w:color w:val="434343"/>
            <w:sz w:val="20"/>
            <w:szCs w:val="20"/>
            <w:rtl w:val="0"/>
          </w:rPr>
          <w:t xml:space="preserve"> </w:t>
        </w:r>
      </w:hyperlink>
      <w:hyperlink r:id="rId7">
        <w:r w:rsidDel="00000000" w:rsidR="00000000" w:rsidRPr="00000000">
          <w:rPr>
            <w:rFonts w:ascii="Noto Serif" w:cs="Noto Serif" w:eastAsia="Noto Serif" w:hAnsi="Noto Serif"/>
            <w:color w:val="434343"/>
            <w:sz w:val="20"/>
            <w:szCs w:val="20"/>
            <w:u w:val="single"/>
            <w:rtl w:val="0"/>
          </w:rPr>
          <w:t xml:space="preserve">Terms of Service</w:t>
        </w:r>
      </w:hyperlink>
      <w:r w:rsidDel="00000000" w:rsidR="00000000" w:rsidRPr="00000000">
        <w:rPr>
          <w:rFonts w:ascii="Noto Serif" w:cs="Noto Serif" w:eastAsia="Noto Serif" w:hAnsi="Noto Serif"/>
          <w:color w:val="434343"/>
          <w:sz w:val="20"/>
          <w:szCs w:val="20"/>
          <w:rtl w:val="0"/>
        </w:rPr>
        <w:t xml:space="preserve">.</w:t>
      </w:r>
    </w:p>
    <w:p w:rsidR="00000000" w:rsidDel="00000000" w:rsidP="00000000" w:rsidRDefault="00000000" w:rsidRPr="00000000" w14:paraId="0000000A">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ind w:left="720" w:firstLine="0"/>
        <w:contextualSpacing w:val="0"/>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 </w:t>
      </w:r>
    </w:p>
    <w:p w:rsidR="00000000" w:rsidDel="00000000" w:rsidP="00000000" w:rsidRDefault="00000000" w:rsidRPr="00000000" w14:paraId="0000000B">
      <w:pPr>
        <w:pStyle w:val="Title"/>
        <w:pBdr>
          <w:top w:color="auto" w:space="0" w:sz="0" w:val="none"/>
          <w:left w:color="000000" w:space="1" w:sz="8" w:val="single"/>
          <w:bottom w:color="000000" w:space="1" w:sz="8" w:val="single"/>
          <w:right w:color="000000" w:space="1" w:sz="8" w:val="single"/>
        </w:pBdr>
        <w:shd w:fill="efefef" w:val="clear"/>
        <w:spacing w:after="0" w:line="331.2" w:lineRule="auto"/>
        <w:ind w:left="720" w:firstLine="0"/>
        <w:contextualSpacing w:val="0"/>
        <w:rPr>
          <w:rFonts w:ascii="Montserrat" w:cs="Montserrat" w:eastAsia="Montserrat" w:hAnsi="Montserrat"/>
          <w:color w:val="8fc855"/>
        </w:rPr>
      </w:pPr>
      <w:bookmarkStart w:colFirst="0" w:colLast="0" w:name="_8x8nme9j8q17" w:id="2"/>
      <w:bookmarkEnd w:id="2"/>
      <w:r w:rsidDel="00000000" w:rsidR="00000000" w:rsidRPr="00000000">
        <w:rPr>
          <w:rFonts w:ascii="Noto Serif" w:cs="Noto Serif" w:eastAsia="Noto Serif" w:hAnsi="Noto Serif"/>
          <w:color w:val="434343"/>
          <w:sz w:val="20"/>
          <w:szCs w:val="20"/>
          <w:rtl w:val="0"/>
        </w:rPr>
        <w:t xml:space="preserve">This document is © 2018 Person-Centered Tech, LLC.</w:t>
      </w:r>
      <w:r w:rsidDel="00000000" w:rsidR="00000000" w:rsidRPr="00000000">
        <w:rPr>
          <w:rtl w:val="0"/>
        </w:rPr>
      </w:r>
    </w:p>
    <w:p w:rsidR="00000000" w:rsidDel="00000000" w:rsidP="00000000" w:rsidRDefault="00000000" w:rsidRPr="00000000" w14:paraId="0000000C">
      <w:pPr>
        <w:pStyle w:val="Title"/>
        <w:ind w:left="720" w:firstLine="0"/>
        <w:contextualSpacing w:val="0"/>
        <w:jc w:val="center"/>
        <w:rPr>
          <w:rFonts w:ascii="Montserrat" w:cs="Montserrat" w:eastAsia="Montserrat" w:hAnsi="Montserrat"/>
          <w:color w:val="8fc855"/>
        </w:rPr>
      </w:pPr>
      <w:bookmarkStart w:colFirst="0" w:colLast="0" w:name="_gyz2hw45pqzr" w:id="3"/>
      <w:bookmarkEnd w:id="3"/>
      <w:r w:rsidDel="00000000" w:rsidR="00000000" w:rsidRPr="00000000">
        <w:rPr>
          <w:rFonts w:ascii="Montserrat" w:cs="Montserrat" w:eastAsia="Montserrat" w:hAnsi="Montserrat"/>
          <w:color w:val="8fc855"/>
          <w:rtl w:val="0"/>
        </w:rPr>
        <w:t xml:space="preserve">Sample Telemental Health Session Documentation Form</w:t>
      </w:r>
    </w:p>
    <w:p w:rsidR="00000000" w:rsidDel="00000000" w:rsidP="00000000" w:rsidRDefault="00000000" w:rsidRPr="00000000" w14:paraId="0000000D">
      <w:pPr>
        <w:pStyle w:val="Heading1"/>
        <w:contextualSpacing w:val="0"/>
        <w:jc w:val="center"/>
        <w:rPr>
          <w:rFonts w:ascii="Montserrat" w:cs="Montserrat" w:eastAsia="Montserrat" w:hAnsi="Montserrat"/>
          <w:color w:val="434343"/>
        </w:rPr>
      </w:pPr>
      <w:bookmarkStart w:colFirst="0" w:colLast="0" w:name="_h1x1spe5u9tj" w:id="4"/>
      <w:bookmarkEnd w:id="4"/>
      <w:r w:rsidDel="00000000" w:rsidR="00000000" w:rsidRPr="00000000">
        <w:rPr>
          <w:rFonts w:ascii="Montserrat" w:cs="Montserrat" w:eastAsia="Montserrat" w:hAnsi="Montserrat"/>
          <w:color w:val="434343"/>
          <w:rtl w:val="0"/>
        </w:rPr>
        <w:t xml:space="preserve">Session Note Addenda</w:t>
      </w:r>
    </w:p>
    <w:p w:rsidR="00000000" w:rsidDel="00000000" w:rsidP="00000000" w:rsidRDefault="00000000" w:rsidRPr="00000000" w14:paraId="0000000E">
      <w:pPr>
        <w:ind w:left="720" w:firstLine="0"/>
        <w:contextualSpacing w:val="0"/>
        <w:rPr>
          <w:rFonts w:ascii="Noto Serif" w:cs="Noto Serif" w:eastAsia="Noto Serif" w:hAnsi="Noto Serif"/>
          <w:i w:val="1"/>
          <w:color w:val="3d85c6"/>
          <w:sz w:val="24"/>
          <w:szCs w:val="24"/>
        </w:rPr>
      </w:pPr>
      <w:r w:rsidDel="00000000" w:rsidR="00000000" w:rsidRPr="00000000">
        <w:rPr>
          <w:rFonts w:ascii="Noto Serif" w:cs="Noto Serif" w:eastAsia="Noto Serif" w:hAnsi="Noto Serif"/>
          <w:i w:val="1"/>
          <w:color w:val="3d85c6"/>
          <w:sz w:val="24"/>
          <w:szCs w:val="24"/>
          <w:rtl w:val="0"/>
        </w:rPr>
        <w:t xml:space="preserve">[These are items you can use for the TMH-specific portions of session documentation]</w:t>
      </w:r>
    </w:p>
    <w:p w:rsidR="00000000" w:rsidDel="00000000" w:rsidP="00000000" w:rsidRDefault="00000000" w:rsidRPr="00000000" w14:paraId="0000000F">
      <w:pPr>
        <w:contextualSpacing w:val="0"/>
        <w:rPr>
          <w:rFonts w:ascii="Noto Serif" w:cs="Noto Serif" w:eastAsia="Noto Serif" w:hAnsi="Noto Serif"/>
          <w:color w:val="434343"/>
          <w:sz w:val="24"/>
          <w:szCs w:val="24"/>
        </w:rPr>
      </w:pPr>
      <w:r w:rsidDel="00000000" w:rsidR="00000000" w:rsidRPr="00000000">
        <w:rPr>
          <w:rFonts w:ascii="Noto Serif" w:cs="Noto Serif" w:eastAsia="Noto Serif" w:hAnsi="Noto Serif"/>
          <w:b w:val="1"/>
          <w:color w:val="434343"/>
          <w:sz w:val="24"/>
          <w:szCs w:val="24"/>
          <w:rtl w:val="0"/>
        </w:rPr>
        <w:t xml:space="preserve">Client location: </w:t>
      </w:r>
      <w:r w:rsidDel="00000000" w:rsidR="00000000" w:rsidRPr="00000000">
        <w:rPr>
          <w:rtl w:val="0"/>
        </w:rPr>
      </w:r>
    </w:p>
    <w:p w:rsidR="00000000" w:rsidDel="00000000" w:rsidP="00000000" w:rsidRDefault="00000000" w:rsidRPr="00000000" w14:paraId="00000010">
      <w:pPr>
        <w:numPr>
          <w:ilvl w:val="0"/>
          <w:numId w:val="3"/>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At home address</w:t>
      </w:r>
    </w:p>
    <w:p w:rsidR="00000000" w:rsidDel="00000000" w:rsidP="00000000" w:rsidRDefault="00000000" w:rsidRPr="00000000" w14:paraId="00000011">
      <w:pPr>
        <w:numPr>
          <w:ilvl w:val="0"/>
          <w:numId w:val="3"/>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At other location: ______________________</w:t>
      </w:r>
    </w:p>
    <w:p w:rsidR="00000000" w:rsidDel="00000000" w:rsidP="00000000" w:rsidRDefault="00000000" w:rsidRPr="00000000" w14:paraId="00000012">
      <w:pPr>
        <w:contextualSpacing w:val="0"/>
        <w:rPr>
          <w:rFonts w:ascii="Noto Serif" w:cs="Noto Serif" w:eastAsia="Noto Serif" w:hAnsi="Noto Serif"/>
          <w:color w:val="434343"/>
          <w:sz w:val="24"/>
          <w:szCs w:val="24"/>
        </w:rPr>
      </w:pPr>
      <w:r w:rsidDel="00000000" w:rsidR="00000000" w:rsidRPr="00000000">
        <w:rPr>
          <w:rtl w:val="0"/>
        </w:rPr>
      </w:r>
    </w:p>
    <w:p w:rsidR="00000000" w:rsidDel="00000000" w:rsidP="00000000" w:rsidRDefault="00000000" w:rsidRPr="00000000" w14:paraId="00000013">
      <w:pPr>
        <w:contextualSpacing w:val="0"/>
        <w:rPr>
          <w:rFonts w:ascii="Noto Serif" w:cs="Noto Serif" w:eastAsia="Noto Serif" w:hAnsi="Noto Serif"/>
          <w:b w:val="1"/>
          <w:color w:val="434343"/>
          <w:sz w:val="24"/>
          <w:szCs w:val="24"/>
        </w:rPr>
      </w:pPr>
      <w:r w:rsidDel="00000000" w:rsidR="00000000" w:rsidRPr="00000000">
        <w:rPr>
          <w:rFonts w:ascii="Noto Serif" w:cs="Noto Serif" w:eastAsia="Noto Serif" w:hAnsi="Noto Serif"/>
          <w:b w:val="1"/>
          <w:color w:val="434343"/>
          <w:sz w:val="24"/>
          <w:szCs w:val="24"/>
          <w:rtl w:val="0"/>
        </w:rPr>
        <w:t xml:space="preserve">Appropriateness of TMH</w:t>
      </w:r>
    </w:p>
    <w:p w:rsidR="00000000" w:rsidDel="00000000" w:rsidP="00000000" w:rsidRDefault="00000000" w:rsidRPr="00000000" w14:paraId="00000014">
      <w:pPr>
        <w:numPr>
          <w:ilvl w:val="0"/>
          <w:numId w:val="5"/>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Clinician assessed appropriateness of telemental health with this client</w:t>
      </w:r>
    </w:p>
    <w:p w:rsidR="00000000" w:rsidDel="00000000" w:rsidP="00000000" w:rsidRDefault="00000000" w:rsidRPr="00000000" w14:paraId="00000015">
      <w:pPr>
        <w:numPr>
          <w:ilvl w:val="0"/>
          <w:numId w:val="5"/>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Client and clinician discussed appropriateness of telemental health at this time</w:t>
      </w:r>
    </w:p>
    <w:p w:rsidR="00000000" w:rsidDel="00000000" w:rsidP="00000000" w:rsidRDefault="00000000" w:rsidRPr="00000000" w14:paraId="00000016">
      <w:pPr>
        <w:ind w:left="720" w:firstLine="0"/>
        <w:contextualSpacing w:val="0"/>
        <w:rPr>
          <w:rFonts w:ascii="Noto Serif" w:cs="Noto Serif" w:eastAsia="Noto Serif" w:hAnsi="Noto Serif"/>
          <w:color w:val="434343"/>
          <w:sz w:val="24"/>
          <w:szCs w:val="24"/>
        </w:rPr>
      </w:pPr>
      <w:r w:rsidDel="00000000" w:rsidR="00000000" w:rsidRPr="00000000">
        <w:rPr>
          <w:rtl w:val="0"/>
        </w:rPr>
      </w:r>
    </w:p>
    <w:p w:rsidR="00000000" w:rsidDel="00000000" w:rsidP="00000000" w:rsidRDefault="00000000" w:rsidRPr="00000000" w14:paraId="00000017">
      <w:pPr>
        <w:ind w:left="720" w:firstLine="0"/>
        <w:contextualSpacing w:val="0"/>
        <w:rPr>
          <w:rFonts w:ascii="Noto Serif" w:cs="Noto Serif" w:eastAsia="Noto Serif" w:hAnsi="Noto Serif"/>
          <w:color w:val="434343"/>
          <w:sz w:val="24"/>
          <w:szCs w:val="24"/>
        </w:rPr>
      </w:pPr>
      <w:r w:rsidDel="00000000" w:rsidR="00000000" w:rsidRPr="00000000">
        <w:rPr>
          <w:rFonts w:ascii="Noto Serif" w:cs="Noto Serif" w:eastAsia="Noto Serif" w:hAnsi="Noto Serif"/>
          <w:b w:val="1"/>
          <w:color w:val="434343"/>
          <w:sz w:val="24"/>
          <w:szCs w:val="24"/>
          <w:rtl w:val="0"/>
        </w:rPr>
        <w:t xml:space="preserve">Final assessment</w:t>
      </w:r>
      <w:r w:rsidDel="00000000" w:rsidR="00000000" w:rsidRPr="00000000">
        <w:rPr>
          <w:rFonts w:ascii="Noto Serif" w:cs="Noto Serif" w:eastAsia="Noto Serif" w:hAnsi="Noto Serif"/>
          <w:color w:val="434343"/>
          <w:sz w:val="24"/>
          <w:szCs w:val="24"/>
          <w:rtl w:val="0"/>
        </w:rPr>
        <w:t xml:space="preserve">: </w:t>
      </w:r>
    </w:p>
    <w:p w:rsidR="00000000" w:rsidDel="00000000" w:rsidP="00000000" w:rsidRDefault="00000000" w:rsidRPr="00000000" w14:paraId="00000018">
      <w:pPr>
        <w:numPr>
          <w:ilvl w:val="0"/>
          <w:numId w:val="4"/>
        </w:numPr>
        <w:ind w:left="144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Appropriate </w:t>
      </w:r>
    </w:p>
    <w:p w:rsidR="00000000" w:rsidDel="00000000" w:rsidP="00000000" w:rsidRDefault="00000000" w:rsidRPr="00000000" w14:paraId="00000019">
      <w:pPr>
        <w:numPr>
          <w:ilvl w:val="0"/>
          <w:numId w:val="4"/>
        </w:numPr>
        <w:ind w:left="144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Inappropriate </w:t>
      </w:r>
    </w:p>
    <w:p w:rsidR="00000000" w:rsidDel="00000000" w:rsidP="00000000" w:rsidRDefault="00000000" w:rsidRPr="00000000" w14:paraId="0000001A">
      <w:pPr>
        <w:numPr>
          <w:ilvl w:val="0"/>
          <w:numId w:val="4"/>
        </w:numPr>
        <w:ind w:left="144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Unsure, and will closely monitor going forward</w:t>
      </w:r>
    </w:p>
    <w:p w:rsidR="00000000" w:rsidDel="00000000" w:rsidP="00000000" w:rsidRDefault="00000000" w:rsidRPr="00000000" w14:paraId="0000001B">
      <w:pPr>
        <w:ind w:left="720" w:firstLine="0"/>
        <w:contextualSpacing w:val="0"/>
        <w:rPr>
          <w:rFonts w:ascii="Noto Serif" w:cs="Noto Serif" w:eastAsia="Noto Serif" w:hAnsi="Noto Serif"/>
          <w:color w:val="434343"/>
          <w:sz w:val="24"/>
          <w:szCs w:val="24"/>
        </w:rPr>
      </w:pPr>
      <w:r w:rsidDel="00000000" w:rsidR="00000000" w:rsidRPr="00000000">
        <w:rPr>
          <w:rtl w:val="0"/>
        </w:rPr>
      </w:r>
    </w:p>
    <w:p w:rsidR="00000000" w:rsidDel="00000000" w:rsidP="00000000" w:rsidRDefault="00000000" w:rsidRPr="00000000" w14:paraId="0000001C">
      <w:pPr>
        <w:contextualSpacing w:val="0"/>
        <w:rPr>
          <w:rFonts w:ascii="Noto Serif" w:cs="Noto Serif" w:eastAsia="Noto Serif" w:hAnsi="Noto Serif"/>
          <w:b w:val="1"/>
          <w:color w:val="434343"/>
          <w:sz w:val="24"/>
          <w:szCs w:val="24"/>
        </w:rPr>
      </w:pPr>
      <w:r w:rsidDel="00000000" w:rsidR="00000000" w:rsidRPr="00000000">
        <w:rPr>
          <w:rFonts w:ascii="Noto Serif" w:cs="Noto Serif" w:eastAsia="Noto Serif" w:hAnsi="Noto Serif"/>
          <w:b w:val="1"/>
          <w:color w:val="434343"/>
          <w:sz w:val="24"/>
          <w:szCs w:val="24"/>
          <w:rtl w:val="0"/>
        </w:rPr>
        <w:t xml:space="preserve">Psychological/Physical Safety</w:t>
      </w:r>
    </w:p>
    <w:p w:rsidR="00000000" w:rsidDel="00000000" w:rsidP="00000000" w:rsidRDefault="00000000" w:rsidRPr="00000000" w14:paraId="0000001D">
      <w:pPr>
        <w:numPr>
          <w:ilvl w:val="0"/>
          <w:numId w:val="1"/>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Client scanned room with camera</w:t>
      </w:r>
    </w:p>
    <w:p w:rsidR="00000000" w:rsidDel="00000000" w:rsidP="00000000" w:rsidRDefault="00000000" w:rsidRPr="00000000" w14:paraId="0000001E">
      <w:pPr>
        <w:numPr>
          <w:ilvl w:val="0"/>
          <w:numId w:val="1"/>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Used codewords</w:t>
      </w:r>
    </w:p>
    <w:p w:rsidR="00000000" w:rsidDel="00000000" w:rsidP="00000000" w:rsidRDefault="00000000" w:rsidRPr="00000000" w14:paraId="0000001F">
      <w:pPr>
        <w:ind w:left="1440" w:firstLine="0"/>
        <w:contextualSpacing w:val="0"/>
        <w:rPr>
          <w:rFonts w:ascii="Noto Serif" w:cs="Noto Serif" w:eastAsia="Noto Serif" w:hAnsi="Noto Serif"/>
          <w:color w:val="434343"/>
          <w:sz w:val="24"/>
          <w:szCs w:val="24"/>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Determined it was safe to proceed</w:t>
      </w:r>
    </w:p>
    <w:p w:rsidR="00000000" w:rsidDel="00000000" w:rsidP="00000000" w:rsidRDefault="00000000" w:rsidRPr="00000000" w14:paraId="00000021">
      <w:pPr>
        <w:numPr>
          <w:ilvl w:val="0"/>
          <w:numId w:val="1"/>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Determined it was NOT safe to proceed</w:t>
      </w:r>
    </w:p>
    <w:p w:rsidR="00000000" w:rsidDel="00000000" w:rsidP="00000000" w:rsidRDefault="00000000" w:rsidRPr="00000000" w14:paraId="00000022">
      <w:pPr>
        <w:contextualSpacing w:val="0"/>
        <w:rPr>
          <w:rFonts w:ascii="Noto Serif" w:cs="Noto Serif" w:eastAsia="Noto Serif" w:hAnsi="Noto Serif"/>
          <w:color w:val="434343"/>
          <w:sz w:val="24"/>
          <w:szCs w:val="24"/>
        </w:rPr>
      </w:pPr>
      <w:r w:rsidDel="00000000" w:rsidR="00000000" w:rsidRPr="00000000">
        <w:rPr>
          <w:rtl w:val="0"/>
        </w:rPr>
      </w:r>
    </w:p>
    <w:p w:rsidR="00000000" w:rsidDel="00000000" w:rsidP="00000000" w:rsidRDefault="00000000" w:rsidRPr="00000000" w14:paraId="00000023">
      <w:pPr>
        <w:contextualSpacing w:val="0"/>
        <w:rPr>
          <w:rFonts w:ascii="Noto Serif" w:cs="Noto Serif" w:eastAsia="Noto Serif" w:hAnsi="Noto Serif"/>
          <w:color w:val="434343"/>
          <w:sz w:val="24"/>
          <w:szCs w:val="24"/>
        </w:rPr>
      </w:pPr>
      <w:r w:rsidDel="00000000" w:rsidR="00000000" w:rsidRPr="00000000">
        <w:rPr>
          <w:rFonts w:ascii="Noto Serif" w:cs="Noto Serif" w:eastAsia="Noto Serif" w:hAnsi="Noto Serif"/>
          <w:b w:val="1"/>
          <w:color w:val="434343"/>
          <w:sz w:val="24"/>
          <w:szCs w:val="24"/>
          <w:rtl w:val="0"/>
        </w:rPr>
        <w:t xml:space="preserve">Client Identity and Age</w:t>
      </w:r>
      <w:r w:rsidDel="00000000" w:rsidR="00000000" w:rsidRPr="00000000">
        <w:rPr>
          <w:rtl w:val="0"/>
        </w:rPr>
      </w:r>
    </w:p>
    <w:p w:rsidR="00000000" w:rsidDel="00000000" w:rsidP="00000000" w:rsidRDefault="00000000" w:rsidRPr="00000000" w14:paraId="00000024">
      <w:pPr>
        <w:numPr>
          <w:ilvl w:val="0"/>
          <w:numId w:val="2"/>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Identity authenticated in a previous encounter</w:t>
      </w:r>
      <w:r w:rsidDel="00000000" w:rsidR="00000000" w:rsidRPr="00000000">
        <w:rPr>
          <w:rtl w:val="0"/>
        </w:rPr>
      </w:r>
    </w:p>
    <w:p w:rsidR="00000000" w:rsidDel="00000000" w:rsidP="00000000" w:rsidRDefault="00000000" w:rsidRPr="00000000" w14:paraId="00000025">
      <w:pPr>
        <w:numPr>
          <w:ilvl w:val="0"/>
          <w:numId w:val="2"/>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Identity authenticated on-camera with a legal ID document</w:t>
      </w:r>
    </w:p>
    <w:p w:rsidR="00000000" w:rsidDel="00000000" w:rsidP="00000000" w:rsidRDefault="00000000" w:rsidRPr="00000000" w14:paraId="00000026">
      <w:pPr>
        <w:numPr>
          <w:ilvl w:val="0"/>
          <w:numId w:val="2"/>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Identity has not been formally authenticated</w:t>
      </w:r>
    </w:p>
    <w:p w:rsidR="00000000" w:rsidDel="00000000" w:rsidP="00000000" w:rsidRDefault="00000000" w:rsidRPr="00000000" w14:paraId="00000027">
      <w:pPr>
        <w:ind w:left="1440" w:firstLine="0"/>
        <w:contextualSpacing w:val="0"/>
        <w:rPr>
          <w:rFonts w:ascii="Noto Serif" w:cs="Noto Serif" w:eastAsia="Noto Serif" w:hAnsi="Noto Serif"/>
          <w:color w:val="434343"/>
          <w:sz w:val="24"/>
          <w:szCs w:val="24"/>
        </w:rPr>
      </w:pPr>
      <w:r w:rsidDel="00000000" w:rsidR="00000000" w:rsidRPr="00000000">
        <w:rPr>
          <w:rtl w:val="0"/>
        </w:rPr>
      </w:r>
    </w:p>
    <w:p w:rsidR="00000000" w:rsidDel="00000000" w:rsidP="00000000" w:rsidRDefault="00000000" w:rsidRPr="00000000" w14:paraId="00000028">
      <w:pPr>
        <w:numPr>
          <w:ilvl w:val="0"/>
          <w:numId w:val="2"/>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Identity confirmed visually</w:t>
      </w:r>
    </w:p>
    <w:p w:rsidR="00000000" w:rsidDel="00000000" w:rsidP="00000000" w:rsidRDefault="00000000" w:rsidRPr="00000000" w14:paraId="00000029">
      <w:pPr>
        <w:numPr>
          <w:ilvl w:val="0"/>
          <w:numId w:val="2"/>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Identity confirmed auditorily</w:t>
      </w:r>
    </w:p>
    <w:p w:rsidR="00000000" w:rsidDel="00000000" w:rsidP="00000000" w:rsidRDefault="00000000" w:rsidRPr="00000000" w14:paraId="0000002A">
      <w:pPr>
        <w:numPr>
          <w:ilvl w:val="0"/>
          <w:numId w:val="2"/>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Identity confirmed with codeword</w:t>
      </w:r>
    </w:p>
    <w:p w:rsidR="00000000" w:rsidDel="00000000" w:rsidP="00000000" w:rsidRDefault="00000000" w:rsidRPr="00000000" w14:paraId="0000002B">
      <w:pPr>
        <w:numPr>
          <w:ilvl w:val="0"/>
          <w:numId w:val="2"/>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Identity not confirmed</w:t>
      </w:r>
    </w:p>
    <w:p w:rsidR="00000000" w:rsidDel="00000000" w:rsidP="00000000" w:rsidRDefault="00000000" w:rsidRPr="00000000" w14:paraId="0000002C">
      <w:pPr>
        <w:ind w:left="1440" w:firstLine="0"/>
        <w:contextualSpacing w:val="0"/>
        <w:rPr>
          <w:rFonts w:ascii="Noto Serif" w:cs="Noto Serif" w:eastAsia="Noto Serif" w:hAnsi="Noto Serif"/>
          <w:color w:val="434343"/>
          <w:sz w:val="24"/>
          <w:szCs w:val="24"/>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Age confirmed on-camera with a legal ID document</w:t>
      </w:r>
    </w:p>
    <w:p w:rsidR="00000000" w:rsidDel="00000000" w:rsidP="00000000" w:rsidRDefault="00000000" w:rsidRPr="00000000" w14:paraId="0000002E">
      <w:pPr>
        <w:numPr>
          <w:ilvl w:val="0"/>
          <w:numId w:val="2"/>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Age confirmed in previous encounter</w:t>
      </w:r>
    </w:p>
    <w:p w:rsidR="00000000" w:rsidDel="00000000" w:rsidP="00000000" w:rsidRDefault="00000000" w:rsidRPr="00000000" w14:paraId="0000002F">
      <w:pPr>
        <w:numPr>
          <w:ilvl w:val="0"/>
          <w:numId w:val="2"/>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Age not confirmed</w:t>
      </w:r>
    </w:p>
    <w:p w:rsidR="00000000" w:rsidDel="00000000" w:rsidP="00000000" w:rsidRDefault="00000000" w:rsidRPr="00000000" w14:paraId="00000030">
      <w:pPr>
        <w:contextualSpacing w:val="0"/>
        <w:rPr>
          <w:rFonts w:ascii="Noto Serif" w:cs="Noto Serif" w:eastAsia="Noto Serif" w:hAnsi="Noto Serif"/>
          <w:color w:val="434343"/>
          <w:sz w:val="24"/>
          <w:szCs w:val="24"/>
        </w:rPr>
      </w:pPr>
      <w:r w:rsidDel="00000000" w:rsidR="00000000" w:rsidRPr="00000000">
        <w:rPr>
          <w:rtl w:val="0"/>
        </w:rPr>
      </w:r>
    </w:p>
    <w:p w:rsidR="00000000" w:rsidDel="00000000" w:rsidP="00000000" w:rsidRDefault="00000000" w:rsidRPr="00000000" w14:paraId="00000031">
      <w:pPr>
        <w:contextualSpacing w:val="0"/>
        <w:rPr>
          <w:rFonts w:ascii="Noto Serif" w:cs="Noto Serif" w:eastAsia="Noto Serif" w:hAnsi="Noto Serif"/>
          <w:b w:val="1"/>
          <w:color w:val="434343"/>
          <w:sz w:val="24"/>
          <w:szCs w:val="24"/>
        </w:rPr>
      </w:pPr>
      <w:r w:rsidDel="00000000" w:rsidR="00000000" w:rsidRPr="00000000">
        <w:rPr>
          <w:rFonts w:ascii="Noto Serif" w:cs="Noto Serif" w:eastAsia="Noto Serif" w:hAnsi="Noto Serif"/>
          <w:b w:val="1"/>
          <w:color w:val="434343"/>
          <w:sz w:val="24"/>
          <w:szCs w:val="24"/>
          <w:rtl w:val="0"/>
        </w:rPr>
        <w:t xml:space="preserve">Safety and Emergency Planning</w:t>
      </w:r>
    </w:p>
    <w:p w:rsidR="00000000" w:rsidDel="00000000" w:rsidP="00000000" w:rsidRDefault="00000000" w:rsidRPr="00000000" w14:paraId="00000032">
      <w:pPr>
        <w:numPr>
          <w:ilvl w:val="0"/>
          <w:numId w:val="6"/>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Discussed backup communication plan</w:t>
      </w:r>
    </w:p>
    <w:p w:rsidR="00000000" w:rsidDel="00000000" w:rsidP="00000000" w:rsidRDefault="00000000" w:rsidRPr="00000000" w14:paraId="00000033">
      <w:pPr>
        <w:numPr>
          <w:ilvl w:val="0"/>
          <w:numId w:val="6"/>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Discussed mental health crisis response plan</w:t>
      </w:r>
    </w:p>
    <w:p w:rsidR="00000000" w:rsidDel="00000000" w:rsidP="00000000" w:rsidRDefault="00000000" w:rsidRPr="00000000" w14:paraId="00000034">
      <w:pPr>
        <w:numPr>
          <w:ilvl w:val="0"/>
          <w:numId w:val="6"/>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Discussed medical emergency plan</w:t>
      </w:r>
    </w:p>
    <w:p w:rsidR="00000000" w:rsidDel="00000000" w:rsidP="00000000" w:rsidRDefault="00000000" w:rsidRPr="00000000" w14:paraId="00000035">
      <w:pPr>
        <w:numPr>
          <w:ilvl w:val="0"/>
          <w:numId w:val="6"/>
        </w:numPr>
        <w:ind w:left="720" w:hanging="360"/>
        <w:rPr>
          <w:rFonts w:ascii="Noto Serif" w:cs="Noto Serif" w:eastAsia="Noto Serif" w:hAnsi="Noto Serif"/>
          <w:color w:val="434343"/>
          <w:sz w:val="24"/>
          <w:szCs w:val="24"/>
        </w:rPr>
      </w:pPr>
      <w:r w:rsidDel="00000000" w:rsidR="00000000" w:rsidRPr="00000000">
        <w:rPr>
          <w:rFonts w:ascii="Noto Serif" w:cs="Noto Serif" w:eastAsia="Noto Serif" w:hAnsi="Noto Serif"/>
          <w:color w:val="434343"/>
          <w:sz w:val="24"/>
          <w:szCs w:val="24"/>
          <w:rtl w:val="0"/>
        </w:rPr>
        <w:t xml:space="preserve">Discussed emergency contact</w:t>
      </w:r>
    </w:p>
    <w:p w:rsidR="00000000" w:rsidDel="00000000" w:rsidP="00000000" w:rsidRDefault="00000000" w:rsidRPr="00000000" w14:paraId="00000036">
      <w:pPr>
        <w:ind w:left="720" w:firstLine="0"/>
        <w:contextualSpacing w:val="0"/>
        <w:rPr>
          <w:rFonts w:ascii="Noto Serif" w:cs="Noto Serif" w:eastAsia="Noto Serif" w:hAnsi="Noto Serif"/>
          <w:color w:val="434343"/>
          <w:sz w:val="24"/>
          <w:szCs w:val="24"/>
        </w:rPr>
      </w:pPr>
      <w:r w:rsidDel="00000000" w:rsidR="00000000" w:rsidRPr="00000000">
        <w:rPr>
          <w:rtl w:val="0"/>
        </w:rPr>
      </w:r>
    </w:p>
    <w:p w:rsidR="00000000" w:rsidDel="00000000" w:rsidP="00000000" w:rsidRDefault="00000000" w:rsidRPr="00000000" w14:paraId="00000037">
      <w:pPr>
        <w:ind w:left="720" w:firstLine="0"/>
        <w:contextualSpacing w:val="0"/>
        <w:rPr/>
      </w:pPr>
      <w:r w:rsidDel="00000000" w:rsidR="00000000" w:rsidRPr="00000000">
        <w:rPr>
          <w:rtl w:val="0"/>
        </w:rPr>
      </w:r>
    </w:p>
    <w:p w:rsidR="00000000" w:rsidDel="00000000" w:rsidP="00000000" w:rsidRDefault="00000000" w:rsidRPr="00000000" w14:paraId="00000038">
      <w:pPr>
        <w:ind w:left="720" w:firstLine="0"/>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ersoncenteredtech.com/terms-of-service/" TargetMode="External"/><Relationship Id="rId7" Type="http://schemas.openxmlformats.org/officeDocument/2006/relationships/hyperlink" Target="https://personcenteredtech.com/terms-of-ser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